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CONVENIO ESPECÍFICO DE MOVILIDAD ESTUDIANTIL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2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ENTRE</w:t>
      </w:r>
    </w:p>
    <w:p w:rsidR="00000000" w:rsidDel="00000000" w:rsidP="00000000" w:rsidRDefault="00000000" w:rsidRPr="00000000" w14:paraId="00000004">
      <w:pPr>
        <w:pageBreakBefore w:val="0"/>
        <w:spacing w:before="12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12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6">
      <w:pPr>
        <w:pageBreakBefore w:val="0"/>
        <w:spacing w:before="12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12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Y</w:t>
      </w:r>
    </w:p>
    <w:p w:rsidR="00000000" w:rsidDel="00000000" w:rsidP="00000000" w:rsidRDefault="00000000" w:rsidRPr="00000000" w14:paraId="00000008">
      <w:pPr>
        <w:pageBreakBefore w:val="0"/>
        <w:spacing w:before="12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12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Universidad Católica de Temuco, Chile</w:t>
      </w:r>
    </w:p>
    <w:p w:rsidR="00000000" w:rsidDel="00000000" w:rsidP="00000000" w:rsidRDefault="00000000" w:rsidRPr="00000000" w14:paraId="0000000A">
      <w:pPr>
        <w:pageBreakBefore w:val="0"/>
        <w:spacing w:before="12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En Temuco, a ………. de ……..de 2018, comparecen, por una parte, la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Universidad Católica de Temuco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RUT 71.918.700-5, entidad educacional, representada para estos efectos y según se acreditará, por su Rector y representante legal don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Aliro Samuel Bórquez Ramírez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Cédula Nacional de Identidad N° 6.648.890-K, ambos domiciliados en Avenida Alemania N° 0211, Temuco, Chile, en adelante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“UC Temuco”.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 por la otra,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……………………………………………, RUT XX.XXX.XXX-X, representada para estos efectos y según se acreditará por  ……………………………..Cédula Nacional de Identidad N° XX.XXX.XXX-X, ambos domiciliados en XXXXXX, en adelante “XXX”,  quienes de acuerdo a las atribuciones que les competen, suscriben el siguiente convenio específico de movilidad estudiantil: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PRIMERO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. Objeto: 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El presente convenio se firma con el objeto de realizar intercambio de estudiantes entre las universidades participantes tanto en programas de pregrado como de posgrado.  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SEGUNDO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. Requisitos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estudiantes que manifiesten interés por realizar una movilidad deberán cumplir con los requisitos de postulación establecidos por su universidad de origen.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estudiantes postulantes serán presentados oficialmente por la universidad de origen y, previa revisión de su información y según la disponibilidad de cupos para los programas de su interés, serán aceptados por la universidad de destino.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periodo de intercambio será de uno o dos semestres, pero no excederá un año académico.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estudiantes que participan en  movilidad en el marco del presente convenio no abonarán tasas (matrícula y/o aranceles) en la universidad de destino pero sí las tasas académicas de sus respectivos programas de estudio en su universidad de origen.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estudiantes aceptados por la universidad de destino que no cuenten con una beca para realizar su intercambio, deberán presentar una declaración jurada notarial de sus padres o tutores legales que acredite que todos sus gastos personales (transporte, alojamiento, manutención, entre otros) están cubiertos.   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TERCERO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Normas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institución de destino se compromete a brindar todas las facilidades al estudiante visitante, a fin de que pueda tener acceso a los servicios universitarios, credenciales universitarias, asistencia médica primaria, actividades deportivas y culturales, bibliotecas y laboratorios.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universidad de destino ayudará a al estudiante a encontrar un alojamiento adecuado y le ofrecerá información sobre el campus y la ciudad.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estudiantes de intercambio estarán sujetos a las normas de la universidad de destino y a la reglamentación existente en la misma.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vez finalizado el periodo de movilidad, la universidad de destino enviará directamente a la contraparte técnica de la universidad de origen un certificado académico oficial con las calificaciones obtenidas por sus estudiantes.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asignaturas o créditos cursados por los estudiantes en la universidad de destino serán reconocidas en el plan de estudios de su universidad de origen.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plan de estudios propuesto por los estudiantes en la universidad de destino será firmado y timbrado por la universidad de origen previo a la realización de la movilidad.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ind w:left="426" w:hanging="284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CUARTO.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CONTRAPARTES TÉCNICAS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Para los efectos de este convenio la UC Temuco designa como contraparte técnica a la Dirección de Relaciones Internacionales a través de su Unidad de Movilidad. Por su parte,….………… designa como contraparte técnica a…………………………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QUINTO.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VIGENCIA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El presente convenio tendrá duración de tres (3) años y será renovado automáticamente si ninguna de las partes manifiesta lo contrario. Cualquiera de las partes podrá ponerle término al presente convenio mediante comunicación escrita dirigida a la contraparte con una antelación mínima de noventa días a la fecha de término. El término anticipado, sin embargo, no obstará a la conclusión de actividades o programas en curso, de acuerdo con los convenios específicos y calendarización de cada una de ellas.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SEXTO.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Personerías jurídicas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personería de don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ALIRO SAMUEL BÓRQUEZ RAMÍREZ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firmar en representación de la Universidad Católica de Temuco, consta en Decreto de Gran Cancillería N° 4/2020, reducido a escritura pública con fecha 1º de septiembre de 2020, en la Cuarta Notaría de la ciudad de Temuco, inscrita en el repertorio de instrumentos públicos Nº 4416.</w:t>
      </w:r>
    </w:p>
    <w:p w:rsidR="00000000" w:rsidDel="00000000" w:rsidP="00000000" w:rsidRDefault="00000000" w:rsidRPr="00000000" w14:paraId="00000028">
      <w:pPr>
        <w:pageBreakBefore w:val="0"/>
        <w:tabs>
          <w:tab w:val="left" w:pos="1507"/>
        </w:tabs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 personería de don/dona XXXXX, consta en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yellow"/>
          <w:rtl w:val="0"/>
        </w:rPr>
        <w:t xml:space="preserve">……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SÉPTIMO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: Igualdad de género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Las partes acuerdan que, de conformidad a lo dispuesto en la ley No21.369, forman parte integrante del presente instrumento la política integral contra el acoso sexual, la violencia y la discriminación de género de la UC Temuco, la cual se encuentra conformada por (i) la Política de Género de la UC Temuco (DR 35/2019) (ii) el Modelo de prevención del acoso, la violencia y la discriminación de género de la UC Temuco (DR 113/2022), (iii) el Reglamento para la investigación, sanción y reparación del acoso sexual, la violencia y la discriminación de Género de la UC Temuco (DR 114/2022); (iv) el Protocolo de actuación frente a casos de violencia de género de la UC Temuco (Res. Secretaría General 24/2020); (v) el Protocolo de identidad de género y uso de nombre social (Res. Secretaría General 17/2021); y (vi) el Protocolo de atención y acompañamiento a personas afectadas por violencia de género; o la normativa que los reemplace o modifique, documentos que se encuentran disponibles en la página web de libre acceso al público https://direcciongenero.uct.cl/, normativa que declaran conocer y resulta vinculante para las partes. </w:t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OCTAVO.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Ejemplares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El presente convenio se firma en cuatro (2) ejemplares de igual tenor y valor, quedando UNO en poder de cada parte.</w:t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360" w:lineRule="auto"/>
        <w:ind w:firstLine="708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15.0" w:type="dxa"/>
        <w:tblLayout w:type="fixed"/>
        <w:tblLook w:val="04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pBdr>
                <w:bottom w:color="000000" w:space="1" w:sz="12" w:val="single"/>
              </w:pBdr>
              <w:spacing w:line="360" w:lineRule="auto"/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Aliro Bórquez Ramírez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Rector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Universidad Católica de Temuco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pBdr>
                <w:bottom w:color="000000" w:space="1" w:sz="12" w:val="single"/>
              </w:pBdr>
              <w:spacing w:line="360" w:lineRule="auto"/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(Nombre)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(Cargo)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(Institución)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spacing w:line="360" w:lineRule="auto"/>
        <w:ind w:left="426" w:hanging="284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247" w:top="2269" w:left="1701" w:right="14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 nombres de la institución y RUT, además del nombre y cédula de identidad del representante legal.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Adjuntar documento en que conste la personería.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4188944</wp:posOffset>
          </wp:positionH>
          <wp:positionV relativeFrom="margin">
            <wp:posOffset>-1073394</wp:posOffset>
          </wp:positionV>
          <wp:extent cx="1973580" cy="695960"/>
          <wp:effectExtent b="0" l="0" r="0" t="0"/>
          <wp:wrapSquare wrapText="bothSides" distB="0" distT="0" distL="0" distR="0"/>
          <wp:docPr id="30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192" l="4082" r="71980" t="25961"/>
                  <a:stretch>
                    <a:fillRect/>
                  </a:stretch>
                </pic:blipFill>
                <pic:spPr>
                  <a:xfrm>
                    <a:off x="0" y="0"/>
                    <a:ext cx="1973580" cy="6959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50800</wp:posOffset>
              </wp:positionV>
              <wp:extent cx="2313940" cy="25590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93793" y="3656810"/>
                        <a:ext cx="230441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Insertar logo universidad contraparte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50800</wp:posOffset>
              </wp:positionV>
              <wp:extent cx="2313940" cy="255905"/>
              <wp:effectExtent b="0" l="0" r="0" t="0"/>
              <wp:wrapNone/>
              <wp:docPr id="30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3940" cy="255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7F4A"/>
    <w:rPr>
      <w:lang w:eastAsia="es-ES" w:val="es-ES_tradn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99"/>
    <w:rsid w:val="009E7F4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rsid w:val="009E7F4A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C1971"/>
    <w:rPr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rsid w:val="009E7F4A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5A27B5"/>
    <w:rPr>
      <w:rFonts w:cs="Times New Roman"/>
      <w:lang w:eastAsia="es-ES" w:val="es-ES_tradnl"/>
    </w:rPr>
  </w:style>
  <w:style w:type="paragraph" w:styleId="BalloonText">
    <w:name w:val="Balloon Text"/>
    <w:basedOn w:val="Normal"/>
    <w:link w:val="BalloonTextChar"/>
    <w:uiPriority w:val="99"/>
    <w:semiHidden w:val="1"/>
    <w:rsid w:val="009E7F4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1971"/>
    <w:rPr>
      <w:sz w:val="0"/>
      <w:szCs w:val="0"/>
      <w:lang w:eastAsia="es-ES"/>
    </w:rPr>
  </w:style>
  <w:style w:type="paragraph" w:styleId="ListParagraph">
    <w:name w:val="List Paragraph"/>
    <w:basedOn w:val="Normal"/>
    <w:uiPriority w:val="99"/>
    <w:qFormat w:val="1"/>
    <w:rsid w:val="002B17CF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2B17CF"/>
    <w:pPr>
      <w:spacing w:after="100" w:afterAutospacing="1" w:before="100" w:beforeAutospacing="1"/>
    </w:pPr>
    <w:rPr>
      <w:sz w:val="24"/>
      <w:szCs w:val="24"/>
      <w:lang w:val="es-ES"/>
    </w:rPr>
  </w:style>
  <w:style w:type="paragraph" w:styleId="FootnoteText">
    <w:name w:val="footnote text"/>
    <w:basedOn w:val="Normal"/>
    <w:link w:val="FootnoteTextChar"/>
    <w:rsid w:val="003D2704"/>
    <w:rPr>
      <w:lang w:val="es-ES"/>
    </w:rPr>
  </w:style>
  <w:style w:type="character" w:styleId="FootnoteTextChar" w:customStyle="1">
    <w:name w:val="Footnote Text Char"/>
    <w:basedOn w:val="DefaultParagraphFont"/>
    <w:link w:val="FootnoteText"/>
    <w:rsid w:val="003D2704"/>
    <w:rPr>
      <w:lang w:eastAsia="es-ES" w:val="es-ES"/>
    </w:rPr>
  </w:style>
  <w:style w:type="character" w:styleId="FootnoteReference">
    <w:name w:val="footnote reference"/>
    <w:rsid w:val="003D2704"/>
    <w:rPr>
      <w:vertAlign w:val="superscript"/>
    </w:rPr>
  </w:style>
  <w:style w:type="paragraph" w:styleId="NoSpacing">
    <w:name w:val="No Spacing"/>
    <w:uiPriority w:val="1"/>
    <w:qFormat w:val="1"/>
    <w:rsid w:val="00B42C1E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j3EMEfQcYeSektIW5SFTAvHm9Q==">AMUW2mXeJBYrV7cx3LWRD934x+/pCD/mCECt+dL1KKC6WletleM/7bxOOhvISYs0zsdFamerwq82e5MoOgN9m768auRnqqUOoa/Ha2Zq/vhW0iWDHs1mVRW13bZ95i7ToO5SMW9pU5BG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2016-10-17T14:33:00Z</dcterms:created>
  <dc:creator>ORI</dc:creator>
</cp:coreProperties>
</file>