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Rúbrica de Auto-Evaluación del Desarrollo de Estrategias de Internacionalización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COIL/Clase Espejo/ </w:t>
      </w:r>
      <w:r w:rsidDel="00000000" w:rsidR="00000000" w:rsidRPr="00000000">
        <w:rPr>
          <w:sz w:val="30"/>
          <w:szCs w:val="30"/>
          <w:rtl w:val="0"/>
        </w:rPr>
        <w:t xml:space="preserve">Masterclass</w:t>
      </w:r>
      <w:r w:rsidDel="00000000" w:rsidR="00000000" w:rsidRPr="00000000">
        <w:rPr>
          <w:sz w:val="30"/>
          <w:szCs w:val="30"/>
          <w:rtl w:val="0"/>
        </w:rPr>
        <w:t xml:space="preserve"> o Clase magistral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Instrucciones: Complete eligiendo el nivel que considera más oportuno en función de su experiencia realizada. Considere que el objetivo de esta rúbrica es facilitar la mejora continua y la calidad en el desarrollo de las estrategias de internacionalización.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Esta misma rúbrica será usada por la DRI con el fin de establecer una conversación y un acuerdo dialogado para la validación.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.9999999999998"/>
        <w:gridCol w:w="1258.7586206896551"/>
        <w:gridCol w:w="1183.4482758620688"/>
        <w:gridCol w:w="1129.6551724137928"/>
        <w:gridCol w:w="1409.3793103448274"/>
        <w:gridCol w:w="1409.3793103448274"/>
        <w:gridCol w:w="1409.3793103448274"/>
        <w:tblGridChange w:id="0">
          <w:tblGrid>
            <w:gridCol w:w="1559.9999999999998"/>
            <w:gridCol w:w="1258.7586206896551"/>
            <w:gridCol w:w="1183.4482758620688"/>
            <w:gridCol w:w="1129.6551724137928"/>
            <w:gridCol w:w="1409.3793103448274"/>
            <w:gridCol w:w="1409.3793103448274"/>
            <w:gridCol w:w="1409.37931034482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Nivel 1: Insuficiente (1 punto)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Nivel 2: Básico (2 puntos)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Nivel 3: Adecuado (3 puntos)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Nivel 4: Sobresaliente (4 puntos)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Puntos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Planificación de la colaboración internacional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 se notifica a la jefatura de carrera, ni a la Dirección de Relaciones Internacionales de la actividad por realizar.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notifica a la jefatura de carrera, y a la Dirección de Relaciones Internacionales una vez terminada la colaboración.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notifica a la jefatura de carrera y la Dirección de Relaciones Internacionales  previo a la colaboración.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notifica a la jefatura de carrera y a la Dirección de Relaciones Internacionales con más de 1 mes de anticipación y se solicitan lineamientos institucionales.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Coordinación con pares de otras universidades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 hay comunicación o acuerdos establecidos con el par internacional.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comunicación es limitada, los acuerdos son poco claros o no se cumplen del todo.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Existe comunicación adecuada y acuerdos cumplidos en su mayoría, con evidencia básica de colaboración.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establece comunicación constante y efectiva, con acuerdos claros y cumplidos, incluyendo retroalimentación y mejoras conjuntas.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Gestión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 se solicitan ni utilizan recursos institucionales para implementar la estrategia.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solicitan algunos apoyos, pero no se aprovechan eficazmente los recursos disponibles.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gestionan y utilizan recursos básicos, como formación o asesorías institucionales, de manera funcional.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solicitan, gestionan y aprovechan todos los recursos disponibles de forma óptima, como formación, tecnología y apoyo técnico.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Planificación en la Guía de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no está incluida o carece de planificación y vinculación con los objetivos del curso.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está mencionada, pero carece de detalle en la planificación o conexión explícita con los resultados de aprendizaje.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está adecuadamente integrada, con actividades, objetivos y evaluaciones vinculados a los resultados de aprendizaje.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está claramente articulada en la guía, con objetivos específicos, actividades detalladas y criterios de evaluación bien definidos.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Contextualización de los estudiantes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 se considera la diversidad cultural, académica o lingüística de los estudiantes en el diseño de la estrategia.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incorpora una contextualización limitada o general, sin adaptaciones específicas a las necesidades de los estudiantes.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consideran algunos aspectos de diversidad, con ajustes básicos en las actividades o recursos según el contexto.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realiza una contextualización completa, incorporando la diversidad cultural y necesidades específicas de los estudiantes, con actividades culturalmente relevantes.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Vinculación con los Resultados de Aprendizaje (RA)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no tiene relación con los resultados de aprendizaje del curso.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vinculación con los resultados de aprendizaje es superficial o indirecta.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está alineada funcionalmente con los resultados de aprendizaje, aunque con espacio para mejorar.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está completamente alineada, mostrando una conexión explícita, medible y coherente con los resultados de aprendizaje.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Evaluación de los estudiantes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es opcional y la participación de los estudiantes no tiene mayor relevancia en su evaluación final.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es opcional, pero se incentiva a los estudiante a participar activamente, dando puntaje adicional por su participación activa en las actividades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estrategía es de carácter obligatorio, y existe una evaluación posterior a la actividad para evaluar el impacto que tuvo en los estudiantes.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es de carácter obligatorio y su participación, es parte importante de su desempeño en la clase.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Formación del docente en la estrategia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El docente no ha recibido formación específica en la estrategia de internacionalización.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El docente ha participado en formación básica o autodidacta, pero de manera limitada.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El docente cuenta con formación específica suficiente para implementar la estrategia de manera adecuada.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El docente ha recibido formación avanzada o especializada, lo que se refleja en la correcta implementación de la estrategia.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Competencias digitales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El docente presenta importantes carencias en alfabetización digital y resolución de problemas tecnológicos.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El docente tiene habilidades digitales básicas, pero con dificultades para integrar la tecnología de manera funcional.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El docente muestra un nivel adecuado de competencias digitales, resolviendo problemas comunes y usando tecnología de manera didáctica.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El docente domina herramientas digitales avanzadas, integra la tecnología de manera pedagógica y resuelve problemas tecnológicos con eficacia.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Formación de los estudiantes en la estrategia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Los estudiantes no reciben formación ni información previa sobre la estrategia implementada.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Los estudiantes reciben formación básica, pero incompleta, sobre el uso o propósito de la estrategia.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Los estudiantes reciben formación adecuada y funcional que les permite participar de manera activa en la estrategia.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Los estudiantes reciben una formación completa y contextualizada, con actividades prácticas que garantizan su comprensión y participación efectiva.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Alineación con el Cuaderno de Internacionalización del Currículo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 se considera ninguna de las orientaciones propuestas en el Cuaderno.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 aplican algunas orientaciones, pero de forma limitada o sin adaptaciones relevantes al contexto del curso.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sigue las principales orientaciones del Cuaderno, con ajustes funcionales que benefician su implementación.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estrategia se implementa siguiendo a cabalidad las orientaciones del Cuaderno, con evidencia clara de planificación, ejecución y evaluación según sus recomendaciones.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before="308" w:line="24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308" w:line="240" w:lineRule="auto"/>
        <w:ind w:firstLine="720"/>
        <w:jc w:val="both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before="308" w:line="240" w:lineRule="auto"/>
        <w:ind w:firstLine="720"/>
        <w:jc w:val="both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before="308" w:line="240" w:lineRule="auto"/>
        <w:ind w:firstLine="720"/>
        <w:jc w:val="both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3">
    <w:name w:val="heading 3"/>
    <w:basedOn w:val="Normal"/>
    <w:link w:val="Ttulo3Car"/>
    <w:uiPriority w:val="9"/>
    <w:qFormat w:val="1"/>
    <w:rsid w:val="00056853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s-CL"/>
    </w:rPr>
  </w:style>
  <w:style w:type="paragraph" w:styleId="Ttulo4">
    <w:name w:val="heading 4"/>
    <w:basedOn w:val="Normal"/>
    <w:link w:val="Ttulo4Car"/>
    <w:uiPriority w:val="9"/>
    <w:qFormat w:val="1"/>
    <w:rsid w:val="00056853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uiPriority w:val="9"/>
    <w:rsid w:val="00056853"/>
    <w:rPr>
      <w:rFonts w:ascii="Times New Roman" w:cs="Times New Roman" w:eastAsia="Times New Roman" w:hAnsi="Times New Roman"/>
      <w:b w:val="1"/>
      <w:bCs w:val="1"/>
      <w:sz w:val="27"/>
      <w:szCs w:val="27"/>
      <w:lang w:eastAsia="es-CL"/>
    </w:rPr>
  </w:style>
  <w:style w:type="character" w:styleId="Ttulo4Car" w:customStyle="1">
    <w:name w:val="Título 4 Car"/>
    <w:basedOn w:val="Fuentedeprrafopredeter"/>
    <w:link w:val="Ttulo4"/>
    <w:uiPriority w:val="9"/>
    <w:rsid w:val="00056853"/>
    <w:rPr>
      <w:rFonts w:ascii="Times New Roman" w:cs="Times New Roman" w:eastAsia="Times New Roman" w:hAnsi="Times New Roman"/>
      <w:b w:val="1"/>
      <w:bCs w:val="1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 w:val="1"/>
    <w:rsid w:val="00056853"/>
    <w:rPr>
      <w:b w:val="1"/>
      <w:bCs w:val="1"/>
    </w:rPr>
  </w:style>
  <w:style w:type="table" w:styleId="Tablaconcuadrcula">
    <w:name w:val="Table Grid"/>
    <w:basedOn w:val="Tablanormal"/>
    <w:uiPriority w:val="39"/>
    <w:rsid w:val="000568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RdrfmBLdb400XOxK5MA51DgiQ==">CgMxLjA4AHIhMVF5eGdiZmhEWGhCR19pLVhlbXNQMldwdTAtaUhiMl9y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2025-01-23T16:47:00Z</dcterms:created>
  <dc:creator>Claudio Alberto Palma Avila</dc:creator>
</cp:coreProperties>
</file>